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081580">
        <w:rPr>
          <w:b/>
          <w:noProof/>
          <w:sz w:val="24"/>
        </w:rPr>
        <w:t>-</w:t>
      </w:r>
      <w:r w:rsidR="00887A4F">
        <w:rPr>
          <w:b/>
          <w:noProof/>
          <w:sz w:val="24"/>
        </w:rPr>
        <w:fldChar w:fldCharType="begin"/>
      </w:r>
      <w:r w:rsidR="00887A4F">
        <w:rPr>
          <w:b/>
          <w:noProof/>
          <w:sz w:val="24"/>
        </w:rPr>
        <w:instrText xml:space="preserve"> DOCPROPERTY  TSG/WGRef  \* MERGEFORMAT </w:instrText>
      </w:r>
      <w:r w:rsidR="00887A4F">
        <w:rPr>
          <w:b/>
          <w:noProof/>
          <w:sz w:val="24"/>
        </w:rPr>
        <w:fldChar w:fldCharType="separate"/>
      </w:r>
      <w:r w:rsidR="008429AD">
        <w:rPr>
          <w:b/>
          <w:noProof/>
          <w:sz w:val="24"/>
        </w:rPr>
        <w:t>RAN WG4</w:t>
      </w:r>
      <w:r w:rsidR="00887A4F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87A4F">
        <w:rPr>
          <w:b/>
          <w:noProof/>
          <w:sz w:val="24"/>
        </w:rPr>
        <w:fldChar w:fldCharType="begin"/>
      </w:r>
      <w:r w:rsidR="00887A4F">
        <w:rPr>
          <w:b/>
          <w:noProof/>
          <w:sz w:val="24"/>
        </w:rPr>
        <w:instrText xml:space="preserve"> DOCPROPERTY  MtgSeq  \* MERGEFORMAT </w:instrText>
      </w:r>
      <w:r w:rsidR="00887A4F">
        <w:rPr>
          <w:b/>
          <w:noProof/>
          <w:sz w:val="24"/>
        </w:rPr>
        <w:fldChar w:fldCharType="separate"/>
      </w:r>
      <w:r w:rsidR="00081580">
        <w:rPr>
          <w:b/>
          <w:noProof/>
          <w:sz w:val="24"/>
        </w:rPr>
        <w:t xml:space="preserve"> 90</w:t>
      </w:r>
      <w:r w:rsidR="00887A4F">
        <w:rPr>
          <w:b/>
          <w:noProof/>
          <w:sz w:val="24"/>
        </w:rPr>
        <w:fldChar w:fldCharType="end"/>
      </w:r>
      <w:r w:rsidR="007438FF">
        <w:fldChar w:fldCharType="begin"/>
      </w:r>
      <w:r w:rsidR="007438FF">
        <w:instrText xml:space="preserve"> DOCPROPERTY  MtgTitle  \* MERGEFORMAT </w:instrText>
      </w:r>
      <w:r w:rsidR="007438FF">
        <w:fldChar w:fldCharType="end"/>
      </w:r>
      <w:r>
        <w:rPr>
          <w:b/>
          <w:i/>
          <w:noProof/>
          <w:sz w:val="28"/>
        </w:rPr>
        <w:tab/>
      </w:r>
      <w:r w:rsidR="00887A4F">
        <w:rPr>
          <w:b/>
          <w:i/>
          <w:noProof/>
          <w:sz w:val="28"/>
        </w:rPr>
        <w:fldChar w:fldCharType="begin"/>
      </w:r>
      <w:r w:rsidR="00887A4F">
        <w:rPr>
          <w:b/>
          <w:i/>
          <w:noProof/>
          <w:sz w:val="28"/>
        </w:rPr>
        <w:instrText xml:space="preserve"> DOCPROPERTY  Tdoc#  \* MERGEFORMAT </w:instrText>
      </w:r>
      <w:r w:rsidR="00887A4F">
        <w:rPr>
          <w:b/>
          <w:i/>
          <w:noProof/>
          <w:sz w:val="28"/>
        </w:rPr>
        <w:fldChar w:fldCharType="separate"/>
      </w:r>
      <w:r w:rsidR="001B62B2">
        <w:rPr>
          <w:b/>
          <w:i/>
          <w:noProof/>
          <w:sz w:val="28"/>
        </w:rPr>
        <w:t>R4-19</w:t>
      </w:r>
      <w:r w:rsidR="004029CB">
        <w:rPr>
          <w:b/>
          <w:i/>
          <w:noProof/>
          <w:sz w:val="28"/>
        </w:rPr>
        <w:t>00943</w:t>
      </w:r>
      <w:r w:rsidR="00887A4F">
        <w:rPr>
          <w:b/>
          <w:i/>
          <w:noProof/>
          <w:sz w:val="28"/>
        </w:rPr>
        <w:fldChar w:fldCharType="end"/>
      </w:r>
    </w:p>
    <w:p w:rsidR="001E41F3" w:rsidRDefault="00887A4F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8429AD">
        <w:rPr>
          <w:b/>
          <w:noProof/>
          <w:sz w:val="24"/>
        </w:rPr>
        <w:t xml:space="preserve"> </w:t>
      </w:r>
      <w:r w:rsidR="001B62B2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1B62B2">
        <w:rPr>
          <w:b/>
          <w:noProof/>
          <w:sz w:val="24"/>
        </w:rPr>
        <w:t>Greece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1B62B2">
        <w:rPr>
          <w:b/>
          <w:noProof/>
          <w:sz w:val="24"/>
        </w:rPr>
        <w:t xml:space="preserve"> </w:t>
      </w:r>
      <w:r w:rsidR="008429AD">
        <w:rPr>
          <w:b/>
          <w:noProof/>
          <w:sz w:val="24"/>
        </w:rPr>
        <w:t>2</w:t>
      </w:r>
      <w:r w:rsidR="001B62B2">
        <w:rPr>
          <w:b/>
          <w:noProof/>
          <w:sz w:val="24"/>
        </w:rPr>
        <w:t>5</w:t>
      </w:r>
      <w:r w:rsidR="008429AD">
        <w:rPr>
          <w:b/>
          <w:noProof/>
          <w:sz w:val="24"/>
        </w:rPr>
        <w:t xml:space="preserve"> </w:t>
      </w:r>
      <w:r w:rsidR="001B62B2">
        <w:rPr>
          <w:b/>
          <w:noProof/>
          <w:sz w:val="24"/>
        </w:rPr>
        <w:t>February, 2019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1B62B2">
        <w:rPr>
          <w:b/>
          <w:noProof/>
          <w:sz w:val="24"/>
        </w:rPr>
        <w:t>1</w:t>
      </w:r>
      <w:r w:rsidR="008429AD">
        <w:rPr>
          <w:b/>
          <w:noProof/>
          <w:sz w:val="24"/>
        </w:rPr>
        <w:t xml:space="preserve"> </w:t>
      </w:r>
      <w:r w:rsidR="001B62B2">
        <w:rPr>
          <w:b/>
          <w:noProof/>
          <w:sz w:val="24"/>
        </w:rPr>
        <w:t>March</w:t>
      </w:r>
      <w:r w:rsidR="008429AD">
        <w:rPr>
          <w:b/>
          <w:noProof/>
          <w:sz w:val="24"/>
        </w:rPr>
        <w:t>, 201</w:t>
      </w:r>
      <w:r w:rsidR="001B62B2">
        <w:rPr>
          <w:b/>
          <w:noProof/>
          <w:sz w:val="24"/>
        </w:rPr>
        <w:t>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887A4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429AD">
              <w:rPr>
                <w:b/>
                <w:noProof/>
                <w:sz w:val="28"/>
              </w:rPr>
              <w:t>3</w:t>
            </w:r>
            <w:r w:rsidR="000A48F2">
              <w:rPr>
                <w:b/>
                <w:noProof/>
                <w:sz w:val="28"/>
              </w:rPr>
              <w:t>8</w:t>
            </w:r>
            <w:r w:rsidR="008429AD">
              <w:rPr>
                <w:b/>
                <w:noProof/>
                <w:sz w:val="28"/>
              </w:rPr>
              <w:t>.133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887A4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029CB">
              <w:rPr>
                <w:b/>
                <w:noProof/>
                <w:sz w:val="28"/>
              </w:rPr>
              <w:t>DRAFT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887A4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A48F2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  <w:r w:rsidR="000A48F2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887A4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B62B2">
              <w:rPr>
                <w:b/>
                <w:noProof/>
                <w:sz w:val="28"/>
              </w:rPr>
              <w:t>15.</w:t>
            </w:r>
            <w:r w:rsidR="000A48F2">
              <w:rPr>
                <w:b/>
                <w:noProof/>
                <w:sz w:val="28"/>
              </w:rPr>
              <w:t>4</w:t>
            </w:r>
            <w:r w:rsidR="008429AD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  <w:bookmarkStart w:id="1" w:name="_GoBack"/>
      <w:bookmarkEnd w:id="1"/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A567F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0012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9C66A1" w:rsidRPr="009C66A1">
                <w:t>Scaling factor for measurements in N</w:t>
              </w:r>
              <w:r w:rsidR="001E615E">
                <w:t>R</w:t>
              </w:r>
              <w:r w:rsidR="009C66A1" w:rsidRPr="009C66A1">
                <w:t>-DC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87A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429AD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87A4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8429AD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887A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8429AD">
              <w:rPr>
                <w:noProof/>
              </w:rPr>
              <w:t>NR_NewRAT-Core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887A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1B62B2">
              <w:rPr>
                <w:noProof/>
              </w:rPr>
              <w:t>2019/15</w:t>
            </w:r>
            <w:r w:rsidR="008429AD">
              <w:rPr>
                <w:noProof/>
              </w:rPr>
              <w:t>/</w:t>
            </w:r>
            <w:r w:rsidR="001B62B2">
              <w:rPr>
                <w:noProof/>
              </w:rPr>
              <w:t>2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887A4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8429AD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887A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17B81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C66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CSSFoutside_gap,I needs to be defined NR-NR DC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503983" w:rsidRDefault="00503983" w:rsidP="005039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additioal sections/tables for CSSFoutside_gap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039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Specification incomplete for late drop features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61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9.1.5.1.4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61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61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61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C66A1" w:rsidRDefault="009C66A1" w:rsidP="009C66A1">
      <w:pPr>
        <w:pStyle w:val="Heading3"/>
        <w:rPr>
          <w:rFonts w:eastAsia="SimSun"/>
        </w:rPr>
      </w:pPr>
      <w:r>
        <w:rPr>
          <w:rFonts w:eastAsia="SimSun"/>
        </w:rPr>
        <w:lastRenderedPageBreak/>
        <w:t>9.1.5</w:t>
      </w:r>
      <w:r>
        <w:rPr>
          <w:rFonts w:eastAsia="SimSun"/>
        </w:rPr>
        <w:tab/>
        <w:t xml:space="preserve">Carrier-specific scaling factor </w:t>
      </w:r>
    </w:p>
    <w:p w:rsidR="009C66A1" w:rsidRDefault="009C66A1" w:rsidP="009C66A1">
      <w:pPr>
        <w:rPr>
          <w:rFonts w:eastAsia="SimSun"/>
        </w:rPr>
      </w:pPr>
      <w:r>
        <w:rPr>
          <w:rFonts w:cs="v4.2.0"/>
        </w:rPr>
        <w:t>This clause specifies the derivation of carrier-specific scaling factor (</w:t>
      </w:r>
      <w:r>
        <w:t xml:space="preserve">CSSF) values, which scale the measurement delay requirements given in Section 9.2, 9.3 and 9.4 when UE is configured to monitor multiple </w:t>
      </w:r>
      <w:r>
        <w:rPr>
          <w:lang w:val="en-US"/>
        </w:rPr>
        <w:t>measurement objects</w:t>
      </w:r>
      <w:r>
        <w:t xml:space="preserve">. The CSSF values are categorized into </w:t>
      </w:r>
      <w:proofErr w:type="spellStart"/>
      <w:r>
        <w:t>CSSF</w:t>
      </w:r>
      <w:r>
        <w:rPr>
          <w:vertAlign w:val="subscript"/>
        </w:rPr>
        <w:t>outside_gap,i</w:t>
      </w:r>
      <w:proofErr w:type="spellEnd"/>
      <w:r>
        <w:rPr>
          <w:vertAlign w:val="subscript"/>
        </w:rPr>
        <w:t xml:space="preserve"> </w:t>
      </w:r>
      <w:r>
        <w:t>and</w:t>
      </w:r>
      <w:r>
        <w:rPr>
          <w:i/>
        </w:rPr>
        <w:t xml:space="preserve"> </w:t>
      </w:r>
      <w:proofErr w:type="spellStart"/>
      <w:r>
        <w:t>CSSF</w:t>
      </w:r>
      <w:r>
        <w:rPr>
          <w:vertAlign w:val="subscript"/>
        </w:rPr>
        <w:t>within_gap,i</w:t>
      </w:r>
      <w:proofErr w:type="spellEnd"/>
      <w:r>
        <w:t>, for the measurements conducted outside measurement gaps and within measurement gaps, respectively.</w:t>
      </w:r>
    </w:p>
    <w:p w:rsidR="009C66A1" w:rsidRDefault="009C66A1" w:rsidP="009C66A1">
      <w:pPr>
        <w:pStyle w:val="Heading4"/>
        <w:rPr>
          <w:rFonts w:eastAsia="SimSun"/>
        </w:rPr>
      </w:pPr>
      <w:r>
        <w:rPr>
          <w:rFonts w:eastAsia="SimSun"/>
        </w:rPr>
        <w:t>9.1.5.1</w:t>
      </w:r>
      <w:r>
        <w:rPr>
          <w:rFonts w:eastAsia="SimSun"/>
        </w:rPr>
        <w:tab/>
        <w:t>Monitoring of multiple layers outside gaps</w:t>
      </w:r>
    </w:p>
    <w:p w:rsidR="009C66A1" w:rsidRDefault="009C66A1" w:rsidP="009C66A1">
      <w:pPr>
        <w:rPr>
          <w:rFonts w:eastAsia="SimSun"/>
          <w:iCs/>
        </w:rPr>
      </w:pPr>
      <w:r>
        <w:t xml:space="preserve">The carrier-specific scaling factor </w:t>
      </w:r>
      <w:proofErr w:type="spellStart"/>
      <w:r>
        <w:t>CSSF</w:t>
      </w:r>
      <w:r>
        <w:rPr>
          <w:vertAlign w:val="subscript"/>
        </w:rPr>
        <w:t>outside_gap,i</w:t>
      </w:r>
      <w:proofErr w:type="spellEnd"/>
      <w:r>
        <w:rPr>
          <w:vertAlign w:val="subscript"/>
        </w:rPr>
        <w:t xml:space="preserve"> </w:t>
      </w:r>
      <w:r>
        <w:t xml:space="preserve">for </w:t>
      </w:r>
      <w:r>
        <w:rPr>
          <w:lang w:val="en-US"/>
        </w:rPr>
        <w:t xml:space="preserve">measurement object </w:t>
      </w:r>
      <w:proofErr w:type="spellStart"/>
      <w:r>
        <w:rPr>
          <w:i/>
        </w:rPr>
        <w:t>i</w:t>
      </w:r>
      <w:proofErr w:type="spellEnd"/>
      <w:r>
        <w:rPr>
          <w:iCs/>
        </w:rPr>
        <w:t xml:space="preserve"> derived in this chapter is applied to following measurement types:</w:t>
      </w:r>
    </w:p>
    <w:p w:rsidR="009C66A1" w:rsidRDefault="009C66A1" w:rsidP="009C66A1">
      <w:pPr>
        <w:ind w:left="568" w:hanging="284"/>
      </w:pPr>
      <w:r>
        <w:t>-</w:t>
      </w:r>
      <w:r>
        <w:tab/>
        <w:t xml:space="preserve">Intra-frequency measurement with no measurement gap in Section 9.2.5, when none of the SMTC occasions of this intra-frequency </w:t>
      </w:r>
      <w:r>
        <w:rPr>
          <w:lang w:val="en-US"/>
        </w:rPr>
        <w:t>measurement object</w:t>
      </w:r>
      <w:r>
        <w:t xml:space="preserve"> are overlapped by the measurement gap. </w:t>
      </w:r>
    </w:p>
    <w:p w:rsidR="009C66A1" w:rsidRDefault="009C66A1" w:rsidP="009C66A1">
      <w:pPr>
        <w:ind w:left="568" w:hanging="284"/>
      </w:pPr>
      <w:r>
        <w:t>-</w:t>
      </w:r>
      <w:r>
        <w:tab/>
        <w:t xml:space="preserve">Intra-frequency measurement with no measurement gap in Section 9.2.5, when part of the SMTC occasions of this intra-frequency </w:t>
      </w:r>
      <w:r>
        <w:rPr>
          <w:lang w:val="en-US"/>
        </w:rPr>
        <w:t>measurement object</w:t>
      </w:r>
      <w:r>
        <w:t xml:space="preserve"> are overlapped by the measurement gap. </w:t>
      </w:r>
    </w:p>
    <w:p w:rsidR="009C66A1" w:rsidRDefault="009C66A1" w:rsidP="009C66A1">
      <w:r>
        <w:t xml:space="preserve">UE is expected to conduct the measurement of this </w:t>
      </w:r>
      <w:r>
        <w:rPr>
          <w:lang w:val="en-US"/>
        </w:rPr>
        <w:t xml:space="preserve">measurement object </w:t>
      </w:r>
      <w:proofErr w:type="spellStart"/>
      <w:r>
        <w:rPr>
          <w:i/>
        </w:rPr>
        <w:t>i</w:t>
      </w:r>
      <w:proofErr w:type="spellEnd"/>
      <w:r>
        <w:t xml:space="preserve"> only outside the measurement gaps. </w:t>
      </w:r>
    </w:p>
    <w:p w:rsidR="009C66A1" w:rsidRDefault="009C66A1" w:rsidP="009C66A1">
      <w:r w:rsidRPr="009C66A1">
        <w:rPr>
          <w:lang w:val="en-US"/>
        </w:rPr>
        <w:t xml:space="preserve">If the higher layer signaling in TS38.331 [2] </w:t>
      </w:r>
      <w:proofErr w:type="spellStart"/>
      <w:r w:rsidRPr="009C66A1">
        <w:t>signaling</w:t>
      </w:r>
      <w:proofErr w:type="spellEnd"/>
      <w:r w:rsidRPr="009C66A1">
        <w:t xml:space="preserve"> of </w:t>
      </w:r>
      <w:r w:rsidRPr="009C66A1">
        <w:rPr>
          <w:i/>
        </w:rPr>
        <w:t>smtc2</w:t>
      </w:r>
      <w:r w:rsidRPr="009C66A1">
        <w:t xml:space="preserve"> is present and smtc1 is fully overlapping with measurement and smtc2 is partially overlapping with measurement gaps, </w:t>
      </w:r>
      <w:proofErr w:type="spellStart"/>
      <w:r w:rsidRPr="009C66A1">
        <w:rPr>
          <w:i/>
        </w:rPr>
        <w:t>CSSF</w:t>
      </w:r>
      <w:r w:rsidRPr="009C66A1">
        <w:rPr>
          <w:vertAlign w:val="subscript"/>
        </w:rPr>
        <w:t>outside_gap_i</w:t>
      </w:r>
      <w:proofErr w:type="spellEnd"/>
      <w:r w:rsidRPr="009C66A1">
        <w:t xml:space="preserve"> and requirements </w:t>
      </w:r>
      <w:proofErr w:type="spellStart"/>
      <w:r w:rsidRPr="009C66A1">
        <w:t>derivied</w:t>
      </w:r>
      <w:proofErr w:type="spellEnd"/>
      <w:r w:rsidRPr="009C66A1">
        <w:t xml:space="preserve"> from </w:t>
      </w:r>
      <w:proofErr w:type="spellStart"/>
      <w:r w:rsidRPr="009C66A1">
        <w:rPr>
          <w:i/>
        </w:rPr>
        <w:t>CSSF</w:t>
      </w:r>
      <w:r w:rsidRPr="009C66A1">
        <w:rPr>
          <w:vertAlign w:val="subscript"/>
        </w:rPr>
        <w:t>outside_gap_i</w:t>
      </w:r>
      <w:proofErr w:type="spellEnd"/>
      <w:r w:rsidRPr="009C66A1">
        <w:t xml:space="preserve"> are not specified.</w:t>
      </w:r>
    </w:p>
    <w:p w:rsidR="009C66A1" w:rsidRDefault="009C66A1" w:rsidP="009C66A1">
      <w:pPr>
        <w:pStyle w:val="Heading5"/>
        <w:rPr>
          <w:rFonts w:eastAsia="SimSun"/>
        </w:rPr>
      </w:pPr>
      <w:r>
        <w:rPr>
          <w:rFonts w:eastAsia="SimSun"/>
        </w:rPr>
        <w:t>9.1.5.1.1</w:t>
      </w:r>
      <w:r>
        <w:rPr>
          <w:rFonts w:eastAsia="SimSun"/>
        </w:rPr>
        <w:tab/>
        <w:t>NSA mode: carrier-specific scaling factor for SSB-based measurements performed outside gaps</w:t>
      </w:r>
    </w:p>
    <w:p w:rsidR="009C66A1" w:rsidRDefault="009C66A1" w:rsidP="009C66A1">
      <w:r>
        <w:t xml:space="preserve">For UE configured with the E-UTRA-NR dual connectivity operation, the carrier-specific scaling factor </w:t>
      </w:r>
      <w:proofErr w:type="spellStart"/>
      <w:r>
        <w:t>CSSF</w:t>
      </w:r>
      <w:r>
        <w:rPr>
          <w:vertAlign w:val="subscript"/>
        </w:rPr>
        <w:t>outside_gap,i</w:t>
      </w:r>
      <w:proofErr w:type="spellEnd"/>
      <w:r>
        <w:rPr>
          <w:vertAlign w:val="subscript"/>
        </w:rPr>
        <w:t xml:space="preserve"> </w:t>
      </w:r>
      <w:r>
        <w:t>for intra-frequency SSB-based measurements performed outside measurements gaps will be as specified in Table 9.1.5.1.1-1.</w:t>
      </w:r>
    </w:p>
    <w:p w:rsidR="009C66A1" w:rsidRDefault="009C66A1" w:rsidP="009C66A1">
      <w:pPr>
        <w:rPr>
          <w:rFonts w:eastAsia="DengXian"/>
          <w:i/>
          <w:lang w:eastAsia="zh-CN"/>
        </w:rPr>
      </w:pPr>
      <w:r>
        <w:rPr>
          <w:i/>
        </w:rPr>
        <w:t xml:space="preserve">Editor’s note : </w:t>
      </w:r>
      <w:proofErr w:type="spellStart"/>
      <w:r>
        <w:rPr>
          <w:i/>
        </w:rPr>
        <w:t>CSSF</w:t>
      </w:r>
      <w:r>
        <w:rPr>
          <w:vertAlign w:val="subscript"/>
        </w:rPr>
        <w:t>outside_gap,i</w:t>
      </w:r>
      <w:proofErr w:type="spellEnd"/>
      <w:r>
        <w:rPr>
          <w:vertAlign w:val="subscript"/>
        </w:rPr>
        <w:t xml:space="preserve">  </w:t>
      </w:r>
      <w:r>
        <w:rPr>
          <w:i/>
        </w:rPr>
        <w:t xml:space="preserve">for </w:t>
      </w:r>
      <w:proofErr w:type="spellStart"/>
      <w:r>
        <w:rPr>
          <w:i/>
        </w:rPr>
        <w:t>SCells</w:t>
      </w:r>
      <w:proofErr w:type="spellEnd"/>
      <w:r>
        <w:rPr>
          <w:i/>
        </w:rPr>
        <w:t xml:space="preserve"> on FR1 assumes that all </w:t>
      </w:r>
      <w:proofErr w:type="spellStart"/>
      <w:r>
        <w:rPr>
          <w:i/>
        </w:rPr>
        <w:t>Scell</w:t>
      </w:r>
      <w:proofErr w:type="spellEnd"/>
      <w:r>
        <w:rPr>
          <w:i/>
        </w:rPr>
        <w:t xml:space="preserve"> SMTC are overlapping(definition FFS). </w:t>
      </w:r>
      <w:proofErr w:type="spellStart"/>
      <w:r>
        <w:rPr>
          <w:i/>
        </w:rPr>
        <w:t>CSSF</w:t>
      </w:r>
      <w:r>
        <w:rPr>
          <w:vertAlign w:val="subscript"/>
        </w:rPr>
        <w:t>outside_gap,i</w:t>
      </w:r>
      <w:proofErr w:type="spellEnd"/>
      <w:r>
        <w:rPr>
          <w:vertAlign w:val="subscript"/>
        </w:rPr>
        <w:t xml:space="preserve">  </w:t>
      </w:r>
      <w:r>
        <w:rPr>
          <w:i/>
        </w:rPr>
        <w:t xml:space="preserve">definition may be  revised for </w:t>
      </w:r>
      <w:proofErr w:type="spellStart"/>
      <w:proofErr w:type="gramStart"/>
      <w:r>
        <w:rPr>
          <w:i/>
        </w:rPr>
        <w:t>non overlapping</w:t>
      </w:r>
      <w:proofErr w:type="spellEnd"/>
      <w:proofErr w:type="gramEnd"/>
      <w:r>
        <w:rPr>
          <w:i/>
        </w:rPr>
        <w:t xml:space="preserve"> </w:t>
      </w:r>
      <w:proofErr w:type="spellStart"/>
      <w:r>
        <w:rPr>
          <w:i/>
        </w:rPr>
        <w:t>Scell</w:t>
      </w:r>
      <w:proofErr w:type="spellEnd"/>
      <w:r>
        <w:rPr>
          <w:i/>
        </w:rPr>
        <w:t xml:space="preserve"> SMTCs. </w:t>
      </w:r>
    </w:p>
    <w:p w:rsidR="009C66A1" w:rsidRDefault="009C66A1" w:rsidP="009C66A1">
      <w:pPr>
        <w:jc w:val="center"/>
        <w:rPr>
          <w:rFonts w:eastAsia="SimSun"/>
        </w:rPr>
      </w:pPr>
      <w:r>
        <w:rPr>
          <w:rFonts w:ascii="Arial" w:hAnsi="Arial"/>
          <w:b/>
        </w:rPr>
        <w:t xml:space="preserve">Table 9.1.5.1.1-1: </w:t>
      </w:r>
      <w:proofErr w:type="spellStart"/>
      <w:r>
        <w:rPr>
          <w:b/>
        </w:rPr>
        <w:t>CSSF</w:t>
      </w:r>
      <w:r>
        <w:rPr>
          <w:vertAlign w:val="subscript"/>
        </w:rPr>
        <w:t>outside_gap,i</w:t>
      </w:r>
      <w:proofErr w:type="spellEnd"/>
      <w:r>
        <w:rPr>
          <w:rFonts w:ascii="Arial" w:hAnsi="Arial"/>
          <w:b/>
        </w:rPr>
        <w:t xml:space="preserve"> scaling factor in NSA mode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3"/>
        <w:gridCol w:w="1941"/>
        <w:gridCol w:w="1942"/>
        <w:gridCol w:w="1942"/>
        <w:gridCol w:w="1942"/>
      </w:tblGrid>
      <w:tr w:rsidR="009C66A1" w:rsidTr="009C66A1">
        <w:trPr>
          <w:trHeight w:val="340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6A1" w:rsidRDefault="009C66A1">
            <w:pPr>
              <w:spacing w:after="0"/>
              <w:rPr>
                <w:sz w:val="18"/>
              </w:rPr>
            </w:pP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6A1" w:rsidRDefault="009C66A1">
            <w:pPr>
              <w:spacing w:after="0"/>
              <w:rPr>
                <w:b/>
                <w:sz w:val="18"/>
              </w:rPr>
            </w:pP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6A1" w:rsidRDefault="009C66A1">
            <w:pPr>
              <w:spacing w:after="0"/>
              <w:rPr>
                <w:b/>
                <w:sz w:val="18"/>
              </w:rPr>
            </w:pP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6A1" w:rsidRDefault="009C66A1">
            <w:pPr>
              <w:spacing w:after="0"/>
              <w:rPr>
                <w:b/>
                <w:sz w:val="18"/>
              </w:rPr>
            </w:pP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6A1" w:rsidRDefault="009C66A1">
            <w:pPr>
              <w:spacing w:after="0"/>
              <w:rPr>
                <w:b/>
                <w:sz w:val="18"/>
              </w:rPr>
            </w:pPr>
          </w:p>
        </w:tc>
      </w:tr>
      <w:tr w:rsidR="009C66A1" w:rsidTr="009C66A1">
        <w:trPr>
          <w:trHeight w:val="340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6A1" w:rsidRDefault="009C66A1">
            <w:pPr>
              <w:spacing w:after="0"/>
              <w:rPr>
                <w:b/>
                <w:sz w:val="18"/>
              </w:rPr>
            </w:pP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6A1" w:rsidRDefault="009C66A1">
            <w:pPr>
              <w:spacing w:after="0"/>
              <w:jc w:val="center"/>
              <w:rPr>
                <w:sz w:val="18"/>
                <w:vertAlign w:val="superscript"/>
              </w:rPr>
            </w:pP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6A1" w:rsidRDefault="009C66A1">
            <w:pPr>
              <w:spacing w:after="0"/>
              <w:jc w:val="center"/>
              <w:rPr>
                <w:sz w:val="18"/>
              </w:rPr>
            </w:pP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6A1" w:rsidRDefault="009C66A1">
            <w:pPr>
              <w:spacing w:after="0"/>
              <w:jc w:val="center"/>
              <w:rPr>
                <w:sz w:val="18"/>
              </w:rPr>
            </w:pP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6A1" w:rsidRDefault="009C66A1">
            <w:pPr>
              <w:spacing w:after="0"/>
              <w:jc w:val="center"/>
              <w:rPr>
                <w:sz w:val="18"/>
              </w:rPr>
            </w:pPr>
          </w:p>
        </w:tc>
      </w:tr>
      <w:tr w:rsidR="009C66A1" w:rsidTr="009C66A1">
        <w:trPr>
          <w:trHeight w:val="340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6A1" w:rsidRDefault="009C66A1">
            <w:pPr>
              <w:spacing w:after="0"/>
              <w:rPr>
                <w:b/>
                <w:sz w:val="18"/>
              </w:rPr>
            </w:pP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6A1" w:rsidRDefault="009C66A1">
            <w:p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6A1" w:rsidRDefault="009C66A1">
            <w:p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6A1" w:rsidRDefault="009C66A1">
            <w:pPr>
              <w:spacing w:after="0"/>
              <w:jc w:val="center"/>
              <w:rPr>
                <w:sz w:val="18"/>
              </w:rPr>
            </w:pP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6A1" w:rsidRDefault="009C66A1">
            <w:pPr>
              <w:spacing w:after="0"/>
              <w:jc w:val="center"/>
              <w:rPr>
                <w:sz w:val="18"/>
              </w:rPr>
            </w:pPr>
          </w:p>
        </w:tc>
      </w:tr>
      <w:tr w:rsidR="009C66A1" w:rsidTr="009C66A1">
        <w:trPr>
          <w:trHeight w:val="340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6A1" w:rsidRDefault="009C66A1">
            <w:pPr>
              <w:spacing w:after="0"/>
              <w:rPr>
                <w:b/>
                <w:sz w:val="18"/>
              </w:rPr>
            </w:pP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6A1" w:rsidRDefault="009C66A1">
            <w:p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6A1" w:rsidRDefault="009C66A1">
            <w:p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6A1" w:rsidRDefault="009C66A1">
            <w:p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6A1" w:rsidRDefault="009C66A1">
            <w:pPr>
              <w:spacing w:after="0"/>
              <w:jc w:val="center"/>
              <w:rPr>
                <w:b/>
                <w:sz w:val="18"/>
              </w:rPr>
            </w:pPr>
          </w:p>
        </w:tc>
      </w:tr>
    </w:tbl>
    <w:p w:rsidR="009C66A1" w:rsidRDefault="009C66A1" w:rsidP="009C66A1">
      <w:pPr>
        <w:ind w:firstLine="284"/>
        <w:rPr>
          <w:i/>
        </w:rPr>
      </w:pPr>
    </w:p>
    <w:tbl>
      <w:tblPr>
        <w:tblW w:w="100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1"/>
        <w:gridCol w:w="1339"/>
        <w:gridCol w:w="1418"/>
        <w:gridCol w:w="1453"/>
        <w:gridCol w:w="2091"/>
        <w:gridCol w:w="2048"/>
      </w:tblGrid>
      <w:tr w:rsidR="009C66A1" w:rsidTr="009C66A1">
        <w:trPr>
          <w:trHeight w:val="340"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66A1" w:rsidRDefault="009C66A1">
            <w:pPr>
              <w:spacing w:after="0"/>
              <w:rPr>
                <w:rFonts w:eastAsia="SimSun"/>
                <w:sz w:val="18"/>
                <w:lang w:eastAsia="zh-CN"/>
              </w:rPr>
            </w:pPr>
            <w:r>
              <w:rPr>
                <w:b/>
                <w:sz w:val="18"/>
              </w:rPr>
              <w:t>Scenario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66A1" w:rsidRDefault="009C66A1">
            <w:pPr>
              <w:spacing w:after="0"/>
              <w:rPr>
                <w:b/>
                <w:sz w:val="18"/>
              </w:rPr>
            </w:pPr>
            <w:proofErr w:type="spellStart"/>
            <w:r>
              <w:rPr>
                <w:b/>
                <w:i/>
                <w:sz w:val="18"/>
              </w:rPr>
              <w:t>CSSF</w:t>
            </w:r>
            <w:r>
              <w:rPr>
                <w:sz w:val="18"/>
                <w:vertAlign w:val="subscript"/>
              </w:rPr>
              <w:t>outside_gap,i</w:t>
            </w:r>
            <w:proofErr w:type="spellEnd"/>
            <w:r>
              <w:rPr>
                <w:b/>
                <w:sz w:val="18"/>
              </w:rPr>
              <w:t xml:space="preserve"> for FR1 PSCC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66A1" w:rsidRDefault="009C66A1">
            <w:pPr>
              <w:spacing w:after="0"/>
              <w:rPr>
                <w:b/>
                <w:sz w:val="18"/>
              </w:rPr>
            </w:pPr>
            <w:proofErr w:type="spellStart"/>
            <w:r>
              <w:rPr>
                <w:b/>
                <w:i/>
                <w:sz w:val="18"/>
              </w:rPr>
              <w:t>CSSF</w:t>
            </w:r>
            <w:r>
              <w:rPr>
                <w:sz w:val="18"/>
                <w:vertAlign w:val="subscript"/>
              </w:rPr>
              <w:t>outside_gap,i</w:t>
            </w:r>
            <w:proofErr w:type="spellEnd"/>
            <w:r>
              <w:rPr>
                <w:b/>
                <w:sz w:val="18"/>
              </w:rPr>
              <w:t xml:space="preserve"> for FR1 SCC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66A1" w:rsidRDefault="009C66A1">
            <w:pPr>
              <w:spacing w:after="0"/>
              <w:rPr>
                <w:b/>
                <w:sz w:val="18"/>
              </w:rPr>
            </w:pPr>
            <w:proofErr w:type="spellStart"/>
            <w:r>
              <w:rPr>
                <w:b/>
                <w:i/>
                <w:sz w:val="18"/>
              </w:rPr>
              <w:t>CSSF</w:t>
            </w:r>
            <w:r>
              <w:rPr>
                <w:sz w:val="18"/>
                <w:vertAlign w:val="subscript"/>
              </w:rPr>
              <w:t>outside_gap,i</w:t>
            </w:r>
            <w:proofErr w:type="spellEnd"/>
            <w:r>
              <w:rPr>
                <w:b/>
                <w:sz w:val="18"/>
              </w:rPr>
              <w:t xml:space="preserve"> for FR2 PSCC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66A1" w:rsidRDefault="009C66A1">
            <w:pPr>
              <w:spacing w:after="0"/>
              <w:rPr>
                <w:b/>
                <w:i/>
                <w:sz w:val="18"/>
              </w:rPr>
            </w:pPr>
            <w:proofErr w:type="spellStart"/>
            <w:r>
              <w:rPr>
                <w:b/>
                <w:i/>
                <w:sz w:val="18"/>
              </w:rPr>
              <w:t>CSSF</w:t>
            </w:r>
            <w:r>
              <w:rPr>
                <w:sz w:val="18"/>
                <w:vertAlign w:val="subscript"/>
              </w:rPr>
              <w:t>outside_gap,i</w:t>
            </w:r>
            <w:proofErr w:type="spellEnd"/>
            <w:r>
              <w:rPr>
                <w:b/>
                <w:sz w:val="18"/>
              </w:rPr>
              <w:t xml:space="preserve"> for FR2 SCC where neighbour cell measurement is required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66A1" w:rsidRDefault="009C66A1">
            <w:pPr>
              <w:spacing w:after="0"/>
              <w:rPr>
                <w:b/>
                <w:sz w:val="18"/>
              </w:rPr>
            </w:pPr>
            <w:proofErr w:type="spellStart"/>
            <w:r>
              <w:rPr>
                <w:b/>
                <w:i/>
                <w:sz w:val="18"/>
              </w:rPr>
              <w:t>CSSF</w:t>
            </w:r>
            <w:r>
              <w:rPr>
                <w:sz w:val="18"/>
                <w:vertAlign w:val="subscript"/>
              </w:rPr>
              <w:t>outside_gap,i</w:t>
            </w:r>
            <w:proofErr w:type="spellEnd"/>
            <w:r>
              <w:rPr>
                <w:b/>
                <w:sz w:val="18"/>
              </w:rPr>
              <w:t xml:space="preserve"> for FR2 SCC where neighbour cell measurement is not required</w:t>
            </w:r>
          </w:p>
        </w:tc>
      </w:tr>
      <w:tr w:rsidR="009C66A1" w:rsidTr="009C66A1">
        <w:trPr>
          <w:trHeight w:val="340"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66A1" w:rsidRDefault="009C66A1">
            <w:pPr>
              <w:spacing w:after="0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EN-DC with FR1 only CA 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66A1" w:rsidRDefault="009C66A1">
            <w:pPr>
              <w:spacing w:after="0"/>
              <w:jc w:val="center"/>
              <w:rPr>
                <w:sz w:val="18"/>
                <w:vertAlign w:val="superscript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66A1" w:rsidRDefault="009C66A1">
            <w:pPr>
              <w:spacing w:after="0"/>
              <w:jc w:val="center"/>
              <w:rPr>
                <w:sz w:val="18"/>
              </w:rPr>
            </w:pPr>
            <w:r>
              <w:rPr>
                <w:sz w:val="18"/>
              </w:rPr>
              <w:t>Number of configured FR1 SCell(s)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66A1" w:rsidRDefault="009C66A1">
            <w:pPr>
              <w:spacing w:after="0"/>
              <w:jc w:val="center"/>
              <w:rPr>
                <w:sz w:val="18"/>
              </w:rPr>
            </w:pPr>
            <w:r>
              <w:rPr>
                <w:sz w:val="18"/>
              </w:rPr>
              <w:t>N/A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66A1" w:rsidRDefault="009C66A1">
            <w:pPr>
              <w:spacing w:after="0"/>
              <w:jc w:val="center"/>
              <w:rPr>
                <w:sz w:val="18"/>
              </w:rPr>
            </w:pPr>
            <w:r>
              <w:rPr>
                <w:sz w:val="18"/>
              </w:rPr>
              <w:t>N/A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66A1" w:rsidRDefault="009C66A1">
            <w:pPr>
              <w:spacing w:after="0"/>
              <w:jc w:val="center"/>
              <w:rPr>
                <w:sz w:val="18"/>
              </w:rPr>
            </w:pPr>
            <w:r>
              <w:rPr>
                <w:sz w:val="18"/>
              </w:rPr>
              <w:t>N/A</w:t>
            </w:r>
          </w:p>
        </w:tc>
      </w:tr>
      <w:tr w:rsidR="009C66A1" w:rsidTr="009C66A1">
        <w:trPr>
          <w:trHeight w:val="340"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66A1" w:rsidRDefault="009C66A1">
            <w:pPr>
              <w:spacing w:after="0"/>
              <w:rPr>
                <w:b/>
                <w:sz w:val="18"/>
              </w:rPr>
            </w:pPr>
            <w:r>
              <w:rPr>
                <w:b/>
                <w:sz w:val="18"/>
              </w:rPr>
              <w:t>EN-DC with</w:t>
            </w:r>
          </w:p>
          <w:p w:rsidR="009C66A1" w:rsidRDefault="009C66A1">
            <w:pPr>
              <w:spacing w:after="0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FR2 only intra band CA 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66A1" w:rsidRDefault="009C66A1">
            <w:pPr>
              <w:spacing w:after="0"/>
              <w:jc w:val="center"/>
              <w:rPr>
                <w:b/>
                <w:sz w:val="18"/>
              </w:rPr>
            </w:pPr>
            <w:r>
              <w:rPr>
                <w:sz w:val="18"/>
              </w:rPr>
              <w:t>N/A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66A1" w:rsidRDefault="009C66A1">
            <w:pPr>
              <w:spacing w:after="0"/>
              <w:jc w:val="center"/>
              <w:rPr>
                <w:b/>
                <w:sz w:val="18"/>
              </w:rPr>
            </w:pPr>
            <w:r>
              <w:rPr>
                <w:sz w:val="18"/>
              </w:rPr>
              <w:t>N/A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66A1" w:rsidRDefault="009C66A1">
            <w:pPr>
              <w:spacing w:after="0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66A1" w:rsidRDefault="009C66A1">
            <w:pPr>
              <w:spacing w:after="0"/>
              <w:jc w:val="center"/>
              <w:rPr>
                <w:sz w:val="18"/>
              </w:rPr>
            </w:pPr>
            <w:r>
              <w:rPr>
                <w:sz w:val="18"/>
              </w:rPr>
              <w:t>N/A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66A1" w:rsidRDefault="009C66A1">
            <w:pPr>
              <w:spacing w:after="0"/>
              <w:jc w:val="center"/>
              <w:rPr>
                <w:sz w:val="18"/>
              </w:rPr>
            </w:pPr>
            <w:r>
              <w:rPr>
                <w:sz w:val="18"/>
              </w:rPr>
              <w:t>Number of configured FR2 SCells</w:t>
            </w:r>
          </w:p>
        </w:tc>
      </w:tr>
      <w:tr w:rsidR="009C66A1" w:rsidTr="009C66A1">
        <w:trPr>
          <w:trHeight w:val="340"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66A1" w:rsidRDefault="009C66A1">
            <w:pPr>
              <w:spacing w:after="0"/>
              <w:rPr>
                <w:b/>
                <w:sz w:val="18"/>
              </w:rPr>
            </w:pPr>
            <w:r>
              <w:rPr>
                <w:b/>
                <w:sz w:val="18"/>
              </w:rPr>
              <w:t>EN-DC with</w:t>
            </w:r>
          </w:p>
          <w:p w:rsidR="009C66A1" w:rsidRDefault="009C66A1">
            <w:pPr>
              <w:spacing w:after="0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FR1 +FR2 CA (FR1 </w:t>
            </w:r>
            <w:proofErr w:type="spellStart"/>
            <w:r>
              <w:rPr>
                <w:b/>
                <w:sz w:val="18"/>
              </w:rPr>
              <w:t>PSCell</w:t>
            </w:r>
            <w:proofErr w:type="spellEnd"/>
            <w:r>
              <w:rPr>
                <w:b/>
                <w:sz w:val="18"/>
              </w:rPr>
              <w:t xml:space="preserve">) </w:t>
            </w:r>
            <w:r>
              <w:rPr>
                <w:b/>
                <w:sz w:val="18"/>
                <w:vertAlign w:val="superscript"/>
              </w:rPr>
              <w:t>Note 1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66A1" w:rsidRDefault="009C66A1">
            <w:pPr>
              <w:spacing w:after="0"/>
              <w:jc w:val="center"/>
              <w:rPr>
                <w:sz w:val="18"/>
                <w:lang w:eastAsia="zh-CN"/>
              </w:rPr>
            </w:pPr>
            <w:r>
              <w:rPr>
                <w:sz w:val="18"/>
                <w:lang w:eastAsia="zh-CN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66A1" w:rsidRDefault="009C66A1">
            <w:pPr>
              <w:spacing w:after="0"/>
              <w:jc w:val="center"/>
              <w:rPr>
                <w:sz w:val="18"/>
              </w:rPr>
            </w:pPr>
            <w:r>
              <w:rPr>
                <w:sz w:val="18"/>
              </w:rPr>
              <w:t>2×(Number of configured SCell(s)-1)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66A1" w:rsidRDefault="009C66A1">
            <w:pPr>
              <w:spacing w:after="0"/>
              <w:jc w:val="center"/>
              <w:rPr>
                <w:sz w:val="18"/>
              </w:rPr>
            </w:pPr>
            <w:r>
              <w:rPr>
                <w:sz w:val="18"/>
              </w:rPr>
              <w:t>N/A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66A1" w:rsidRDefault="009C66A1">
            <w:pPr>
              <w:spacing w:after="0"/>
              <w:jc w:val="center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66A1" w:rsidRDefault="009C66A1">
            <w:pPr>
              <w:spacing w:after="0"/>
              <w:jc w:val="center"/>
              <w:rPr>
                <w:sz w:val="18"/>
              </w:rPr>
            </w:pPr>
            <w:r>
              <w:rPr>
                <w:sz w:val="18"/>
              </w:rPr>
              <w:t>2×(Number of configured SCell(s)-1)</w:t>
            </w:r>
          </w:p>
        </w:tc>
      </w:tr>
      <w:tr w:rsidR="009C66A1" w:rsidTr="009C66A1">
        <w:trPr>
          <w:trHeight w:val="340"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66A1" w:rsidRDefault="009C66A1">
            <w:pPr>
              <w:spacing w:after="0"/>
              <w:rPr>
                <w:b/>
                <w:sz w:val="18"/>
              </w:rPr>
            </w:pPr>
            <w:r>
              <w:rPr>
                <w:b/>
                <w:sz w:val="18"/>
              </w:rPr>
              <w:t>EN-DC with</w:t>
            </w:r>
          </w:p>
          <w:p w:rsidR="009C66A1" w:rsidRDefault="009C66A1">
            <w:pPr>
              <w:spacing w:after="0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FR1 +FR2 CA (FR2 </w:t>
            </w:r>
            <w:proofErr w:type="spellStart"/>
            <w:r>
              <w:rPr>
                <w:b/>
                <w:sz w:val="18"/>
              </w:rPr>
              <w:t>PSCell</w:t>
            </w:r>
            <w:proofErr w:type="spellEnd"/>
            <w:r>
              <w:rPr>
                <w:b/>
                <w:sz w:val="18"/>
              </w:rPr>
              <w:t>)</w:t>
            </w:r>
            <w:r>
              <w:rPr>
                <w:b/>
                <w:sz w:val="18"/>
                <w:vertAlign w:val="superscript"/>
              </w:rPr>
              <w:t xml:space="preserve"> Note 1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66A1" w:rsidRDefault="009C66A1">
            <w:pPr>
              <w:spacing w:after="0"/>
              <w:jc w:val="center"/>
              <w:rPr>
                <w:sz w:val="18"/>
              </w:rPr>
            </w:pPr>
            <w:r>
              <w:rPr>
                <w:sz w:val="18"/>
              </w:rPr>
              <w:t>N/A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66A1" w:rsidRDefault="009C66A1">
            <w:pPr>
              <w:spacing w:after="0"/>
              <w:jc w:val="center"/>
              <w:rPr>
                <w:sz w:val="18"/>
              </w:rPr>
            </w:pPr>
            <w:r>
              <w:rPr>
                <w:sz w:val="18"/>
              </w:rPr>
              <w:t>Number of configured SCell(s)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66A1" w:rsidRDefault="009C66A1">
            <w:pPr>
              <w:spacing w:after="0"/>
              <w:jc w:val="center"/>
              <w:rPr>
                <w:sz w:val="18"/>
                <w:lang w:eastAsia="zh-CN"/>
              </w:rPr>
            </w:pPr>
            <w:r>
              <w:rPr>
                <w:sz w:val="18"/>
                <w:lang w:eastAsia="zh-CN"/>
              </w:rPr>
              <w:t>1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66A1" w:rsidRDefault="009C66A1">
            <w:pPr>
              <w:spacing w:after="0"/>
              <w:jc w:val="center"/>
              <w:rPr>
                <w:sz w:val="18"/>
              </w:rPr>
            </w:pPr>
            <w:r>
              <w:rPr>
                <w:sz w:val="18"/>
              </w:rPr>
              <w:t>N/A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66A1" w:rsidRDefault="009C66A1">
            <w:pPr>
              <w:spacing w:after="0"/>
              <w:jc w:val="center"/>
              <w:rPr>
                <w:sz w:val="18"/>
              </w:rPr>
            </w:pPr>
            <w:r>
              <w:rPr>
                <w:sz w:val="18"/>
              </w:rPr>
              <w:t>Number of configured SCell(s)</w:t>
            </w:r>
          </w:p>
        </w:tc>
      </w:tr>
      <w:tr w:rsidR="009C66A1" w:rsidTr="009C66A1">
        <w:trPr>
          <w:trHeight w:val="340"/>
          <w:jc w:val="center"/>
        </w:trPr>
        <w:tc>
          <w:tcPr>
            <w:tcW w:w="100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66A1" w:rsidRDefault="009C66A1">
            <w:pPr>
              <w:spacing w:after="0"/>
              <w:rPr>
                <w:sz w:val="18"/>
                <w:lang w:eastAsia="zh-CN"/>
              </w:rPr>
            </w:pPr>
            <w:r>
              <w:rPr>
                <w:sz w:val="18"/>
                <w:lang w:eastAsia="zh-CN"/>
              </w:rPr>
              <w:t>Note 1: Only one NR FR1 operating band and one NR FR2 operating band are included for FR1+FR2 inter-band EN-DC.</w:t>
            </w:r>
          </w:p>
        </w:tc>
      </w:tr>
    </w:tbl>
    <w:p w:rsidR="009C66A1" w:rsidRDefault="009C66A1" w:rsidP="009C66A1">
      <w:pPr>
        <w:ind w:firstLine="284"/>
        <w:rPr>
          <w:i/>
        </w:rPr>
      </w:pPr>
    </w:p>
    <w:p w:rsidR="009C66A1" w:rsidRDefault="009C66A1" w:rsidP="009C66A1">
      <w:pPr>
        <w:pStyle w:val="Heading5"/>
        <w:rPr>
          <w:rFonts w:eastAsia="SimSun"/>
        </w:rPr>
      </w:pPr>
      <w:r>
        <w:rPr>
          <w:rFonts w:eastAsia="SimSun"/>
        </w:rPr>
        <w:lastRenderedPageBreak/>
        <w:t>9.1.5.1.2</w:t>
      </w:r>
      <w:r>
        <w:rPr>
          <w:rFonts w:eastAsia="SimSun"/>
        </w:rPr>
        <w:tab/>
        <w:t>SA mode: carrier-specific scaling factor for SSB-based measurements performed outside gaps</w:t>
      </w:r>
    </w:p>
    <w:p w:rsidR="009C66A1" w:rsidRDefault="009C66A1" w:rsidP="009C66A1">
      <w:r>
        <w:t xml:space="preserve">For UE configured with the SA operation, the carrier-specific scaling factor </w:t>
      </w:r>
      <w:proofErr w:type="spellStart"/>
      <w:r>
        <w:t>CSSF</w:t>
      </w:r>
      <w:r>
        <w:rPr>
          <w:vertAlign w:val="subscript"/>
        </w:rPr>
        <w:t>outside_gap,i</w:t>
      </w:r>
      <w:proofErr w:type="spellEnd"/>
      <w:r>
        <w:rPr>
          <w:vertAlign w:val="subscript"/>
        </w:rPr>
        <w:t xml:space="preserve"> </w:t>
      </w:r>
      <w:r>
        <w:t>for intra-frequency SSB-based measurements performed outside measurements gaps will be as specified in Table 9.1.5.1.2-1.</w:t>
      </w:r>
    </w:p>
    <w:p w:rsidR="009C66A1" w:rsidRDefault="009C66A1" w:rsidP="009C66A1">
      <w:pPr>
        <w:rPr>
          <w:rFonts w:eastAsia="DengXian"/>
          <w:i/>
          <w:lang w:eastAsia="zh-CN"/>
        </w:rPr>
      </w:pPr>
      <w:r>
        <w:rPr>
          <w:i/>
        </w:rPr>
        <w:t xml:space="preserve">Editor’s note : </w:t>
      </w:r>
      <w:proofErr w:type="spellStart"/>
      <w:r>
        <w:rPr>
          <w:i/>
        </w:rPr>
        <w:t>CSSF</w:t>
      </w:r>
      <w:r>
        <w:rPr>
          <w:vertAlign w:val="subscript"/>
        </w:rPr>
        <w:t>outside_gap,i</w:t>
      </w:r>
      <w:proofErr w:type="spellEnd"/>
      <w:r>
        <w:rPr>
          <w:vertAlign w:val="subscript"/>
        </w:rPr>
        <w:t xml:space="preserve">  </w:t>
      </w:r>
      <w:r>
        <w:rPr>
          <w:i/>
        </w:rPr>
        <w:t xml:space="preserve">for </w:t>
      </w:r>
      <w:proofErr w:type="spellStart"/>
      <w:r>
        <w:rPr>
          <w:i/>
        </w:rPr>
        <w:t>SCells</w:t>
      </w:r>
      <w:proofErr w:type="spellEnd"/>
      <w:r>
        <w:rPr>
          <w:i/>
        </w:rPr>
        <w:t xml:space="preserve"> on FR1 assumes that all </w:t>
      </w:r>
      <w:proofErr w:type="spellStart"/>
      <w:r>
        <w:rPr>
          <w:i/>
        </w:rPr>
        <w:t>Scell</w:t>
      </w:r>
      <w:proofErr w:type="spellEnd"/>
      <w:r>
        <w:rPr>
          <w:i/>
        </w:rPr>
        <w:t xml:space="preserve"> SMTC are overlapping(definition FFS). </w:t>
      </w:r>
      <w:proofErr w:type="spellStart"/>
      <w:r>
        <w:rPr>
          <w:i/>
        </w:rPr>
        <w:t>CSSF</w:t>
      </w:r>
      <w:r>
        <w:rPr>
          <w:vertAlign w:val="subscript"/>
        </w:rPr>
        <w:t>outside_gap,i</w:t>
      </w:r>
      <w:proofErr w:type="spellEnd"/>
      <w:r>
        <w:rPr>
          <w:vertAlign w:val="subscript"/>
        </w:rPr>
        <w:t xml:space="preserve">  </w:t>
      </w:r>
      <w:r>
        <w:rPr>
          <w:i/>
        </w:rPr>
        <w:t xml:space="preserve">definition may be  revised for </w:t>
      </w:r>
      <w:proofErr w:type="spellStart"/>
      <w:proofErr w:type="gramStart"/>
      <w:r>
        <w:rPr>
          <w:i/>
        </w:rPr>
        <w:t>non overlapping</w:t>
      </w:r>
      <w:proofErr w:type="spellEnd"/>
      <w:proofErr w:type="gramEnd"/>
      <w:r>
        <w:rPr>
          <w:i/>
        </w:rPr>
        <w:t xml:space="preserve"> </w:t>
      </w:r>
      <w:proofErr w:type="spellStart"/>
      <w:r>
        <w:rPr>
          <w:i/>
        </w:rPr>
        <w:t>Scell</w:t>
      </w:r>
      <w:proofErr w:type="spellEnd"/>
      <w:r>
        <w:rPr>
          <w:i/>
        </w:rPr>
        <w:t xml:space="preserve"> SMTCs. </w:t>
      </w:r>
    </w:p>
    <w:p w:rsidR="009C66A1" w:rsidRDefault="009C66A1" w:rsidP="009C66A1">
      <w:pPr>
        <w:jc w:val="center"/>
        <w:rPr>
          <w:rFonts w:eastAsia="SimSun"/>
        </w:rPr>
      </w:pPr>
      <w:r>
        <w:rPr>
          <w:rFonts w:ascii="Arial" w:hAnsi="Arial"/>
          <w:b/>
        </w:rPr>
        <w:t xml:space="preserve">Table 9.1.5.1.2-1: </w:t>
      </w:r>
      <w:proofErr w:type="spellStart"/>
      <w:r>
        <w:rPr>
          <w:b/>
        </w:rPr>
        <w:t>CSSF</w:t>
      </w:r>
      <w:r>
        <w:rPr>
          <w:vertAlign w:val="subscript"/>
        </w:rPr>
        <w:t>outside_gap,i</w:t>
      </w:r>
      <w:proofErr w:type="spellEnd"/>
      <w:r>
        <w:rPr>
          <w:rFonts w:ascii="Arial" w:hAnsi="Arial"/>
          <w:b/>
        </w:rPr>
        <w:t xml:space="preserve"> scaling factor in SA mode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3"/>
        <w:gridCol w:w="1941"/>
        <w:gridCol w:w="1942"/>
        <w:gridCol w:w="1942"/>
        <w:gridCol w:w="1942"/>
      </w:tblGrid>
      <w:tr w:rsidR="009C66A1" w:rsidTr="009C66A1">
        <w:trPr>
          <w:trHeight w:val="113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6A1" w:rsidRDefault="009C66A1">
            <w:pPr>
              <w:spacing w:after="0"/>
              <w:jc w:val="center"/>
              <w:rPr>
                <w:sz w:val="18"/>
              </w:rPr>
            </w:pP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6A1" w:rsidRDefault="009C66A1">
            <w:pPr>
              <w:spacing w:after="0"/>
              <w:rPr>
                <w:b/>
                <w:sz w:val="18"/>
              </w:rPr>
            </w:pP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6A1" w:rsidRDefault="009C66A1">
            <w:pPr>
              <w:spacing w:after="0"/>
              <w:rPr>
                <w:b/>
                <w:sz w:val="18"/>
              </w:rPr>
            </w:pP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6A1" w:rsidRDefault="009C66A1">
            <w:pPr>
              <w:spacing w:after="0"/>
              <w:rPr>
                <w:b/>
                <w:sz w:val="18"/>
              </w:rPr>
            </w:pP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6A1" w:rsidRDefault="009C66A1">
            <w:pPr>
              <w:spacing w:after="0"/>
              <w:rPr>
                <w:b/>
                <w:sz w:val="18"/>
              </w:rPr>
            </w:pPr>
          </w:p>
        </w:tc>
      </w:tr>
      <w:tr w:rsidR="009C66A1" w:rsidTr="009C66A1">
        <w:trPr>
          <w:trHeight w:val="113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6A1" w:rsidRDefault="009C66A1">
            <w:p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6A1" w:rsidRDefault="009C66A1">
            <w:pPr>
              <w:spacing w:after="0"/>
              <w:jc w:val="center"/>
              <w:rPr>
                <w:sz w:val="18"/>
                <w:vertAlign w:val="superscript"/>
              </w:rPr>
            </w:pP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6A1" w:rsidRDefault="009C66A1">
            <w:pPr>
              <w:spacing w:after="0"/>
              <w:jc w:val="center"/>
              <w:rPr>
                <w:sz w:val="18"/>
              </w:rPr>
            </w:pP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6A1" w:rsidRDefault="009C66A1">
            <w:pPr>
              <w:spacing w:after="0"/>
              <w:jc w:val="center"/>
              <w:rPr>
                <w:sz w:val="18"/>
              </w:rPr>
            </w:pP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6A1" w:rsidRDefault="009C66A1">
            <w:pPr>
              <w:spacing w:after="0"/>
              <w:jc w:val="center"/>
              <w:rPr>
                <w:sz w:val="18"/>
              </w:rPr>
            </w:pPr>
          </w:p>
        </w:tc>
      </w:tr>
      <w:tr w:rsidR="009C66A1" w:rsidTr="009C66A1">
        <w:trPr>
          <w:trHeight w:val="113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6A1" w:rsidRDefault="009C66A1">
            <w:p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6A1" w:rsidRDefault="009C66A1">
            <w:p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6A1" w:rsidRDefault="009C66A1">
            <w:p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6A1" w:rsidRDefault="009C66A1">
            <w:pPr>
              <w:spacing w:after="0"/>
              <w:jc w:val="center"/>
              <w:rPr>
                <w:sz w:val="18"/>
              </w:rPr>
            </w:pP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6A1" w:rsidRDefault="009C66A1">
            <w:pPr>
              <w:spacing w:after="0"/>
              <w:jc w:val="center"/>
              <w:rPr>
                <w:sz w:val="18"/>
              </w:rPr>
            </w:pPr>
          </w:p>
        </w:tc>
      </w:tr>
      <w:tr w:rsidR="009C66A1" w:rsidTr="009C66A1">
        <w:trPr>
          <w:trHeight w:val="113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6A1" w:rsidRDefault="009C66A1">
            <w:p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6A1" w:rsidRDefault="009C66A1">
            <w:p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6A1" w:rsidRDefault="009C66A1">
            <w:p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6A1" w:rsidRDefault="009C66A1">
            <w:p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6A1" w:rsidRDefault="009C66A1">
            <w:pPr>
              <w:spacing w:after="0"/>
              <w:jc w:val="center"/>
              <w:rPr>
                <w:b/>
                <w:sz w:val="18"/>
              </w:rPr>
            </w:pPr>
          </w:p>
        </w:tc>
      </w:tr>
    </w:tbl>
    <w:p w:rsidR="009C66A1" w:rsidRDefault="009C66A1" w:rsidP="009C66A1"/>
    <w:tbl>
      <w:tblPr>
        <w:tblW w:w="100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1"/>
        <w:gridCol w:w="1416"/>
        <w:gridCol w:w="1418"/>
        <w:gridCol w:w="1376"/>
        <w:gridCol w:w="2026"/>
        <w:gridCol w:w="2113"/>
      </w:tblGrid>
      <w:tr w:rsidR="009C66A1" w:rsidTr="009C66A1">
        <w:trPr>
          <w:trHeight w:val="340"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66A1" w:rsidRDefault="009C66A1">
            <w:pPr>
              <w:spacing w:after="0"/>
              <w:rPr>
                <w:sz w:val="18"/>
                <w:lang w:eastAsia="zh-CN"/>
              </w:rPr>
            </w:pPr>
            <w:r>
              <w:rPr>
                <w:b/>
                <w:sz w:val="18"/>
              </w:rPr>
              <w:t>Scenario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66A1" w:rsidRDefault="009C66A1">
            <w:pPr>
              <w:spacing w:after="0"/>
              <w:rPr>
                <w:b/>
                <w:sz w:val="18"/>
              </w:rPr>
            </w:pPr>
            <w:proofErr w:type="spellStart"/>
            <w:r>
              <w:rPr>
                <w:b/>
                <w:i/>
                <w:sz w:val="18"/>
              </w:rPr>
              <w:t>CSSF</w:t>
            </w:r>
            <w:r>
              <w:rPr>
                <w:sz w:val="18"/>
                <w:vertAlign w:val="subscript"/>
              </w:rPr>
              <w:t>outside_gap,i</w:t>
            </w:r>
            <w:proofErr w:type="spellEnd"/>
            <w:r>
              <w:rPr>
                <w:b/>
                <w:sz w:val="18"/>
              </w:rPr>
              <w:t xml:space="preserve"> for FR1 PCC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66A1" w:rsidRDefault="009C66A1">
            <w:pPr>
              <w:spacing w:after="0"/>
              <w:rPr>
                <w:b/>
                <w:sz w:val="18"/>
              </w:rPr>
            </w:pPr>
            <w:proofErr w:type="spellStart"/>
            <w:r>
              <w:rPr>
                <w:b/>
                <w:i/>
                <w:sz w:val="18"/>
              </w:rPr>
              <w:t>CSSF</w:t>
            </w:r>
            <w:r>
              <w:rPr>
                <w:sz w:val="18"/>
                <w:vertAlign w:val="subscript"/>
              </w:rPr>
              <w:t>outside_gap,i</w:t>
            </w:r>
            <w:proofErr w:type="spellEnd"/>
            <w:r>
              <w:rPr>
                <w:b/>
                <w:sz w:val="18"/>
              </w:rPr>
              <w:t xml:space="preserve"> for FR1 SCC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66A1" w:rsidRDefault="009C66A1">
            <w:pPr>
              <w:spacing w:after="0"/>
              <w:rPr>
                <w:b/>
                <w:sz w:val="18"/>
              </w:rPr>
            </w:pPr>
            <w:proofErr w:type="spellStart"/>
            <w:r>
              <w:rPr>
                <w:b/>
                <w:i/>
                <w:sz w:val="18"/>
              </w:rPr>
              <w:t>CSSF</w:t>
            </w:r>
            <w:r>
              <w:rPr>
                <w:sz w:val="18"/>
                <w:vertAlign w:val="subscript"/>
              </w:rPr>
              <w:t>outside_gap,i</w:t>
            </w:r>
            <w:proofErr w:type="spellEnd"/>
            <w:r>
              <w:rPr>
                <w:b/>
                <w:sz w:val="18"/>
              </w:rPr>
              <w:t xml:space="preserve"> for FR2 PCC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66A1" w:rsidRDefault="009C66A1">
            <w:pPr>
              <w:spacing w:after="0"/>
              <w:rPr>
                <w:b/>
                <w:i/>
                <w:sz w:val="18"/>
              </w:rPr>
            </w:pPr>
            <w:proofErr w:type="spellStart"/>
            <w:r>
              <w:rPr>
                <w:b/>
                <w:i/>
                <w:sz w:val="18"/>
              </w:rPr>
              <w:t>CSSF</w:t>
            </w:r>
            <w:r>
              <w:rPr>
                <w:sz w:val="18"/>
                <w:vertAlign w:val="subscript"/>
              </w:rPr>
              <w:t>outside_gap,i</w:t>
            </w:r>
            <w:proofErr w:type="spellEnd"/>
            <w:r>
              <w:rPr>
                <w:b/>
                <w:sz w:val="18"/>
              </w:rPr>
              <w:t xml:space="preserve"> for FR2 SCC where neighbour cell measurement is required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66A1" w:rsidRDefault="009C66A1">
            <w:pPr>
              <w:spacing w:after="0"/>
              <w:rPr>
                <w:b/>
                <w:sz w:val="18"/>
              </w:rPr>
            </w:pPr>
            <w:proofErr w:type="spellStart"/>
            <w:r>
              <w:rPr>
                <w:b/>
                <w:i/>
                <w:sz w:val="18"/>
              </w:rPr>
              <w:t>CSSF</w:t>
            </w:r>
            <w:r>
              <w:rPr>
                <w:sz w:val="18"/>
                <w:vertAlign w:val="subscript"/>
              </w:rPr>
              <w:t>outside_gap,i</w:t>
            </w:r>
            <w:proofErr w:type="spellEnd"/>
            <w:r>
              <w:rPr>
                <w:b/>
                <w:sz w:val="18"/>
              </w:rPr>
              <w:t xml:space="preserve"> for FR2 SCC where neighbour cell measurement is not required</w:t>
            </w:r>
          </w:p>
        </w:tc>
      </w:tr>
      <w:tr w:rsidR="009C66A1" w:rsidTr="009C66A1">
        <w:trPr>
          <w:trHeight w:val="340"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66A1" w:rsidRDefault="009C66A1">
            <w:pPr>
              <w:spacing w:after="0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FR1 only CA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66A1" w:rsidRDefault="009C66A1">
            <w:pPr>
              <w:spacing w:after="0"/>
              <w:jc w:val="center"/>
              <w:rPr>
                <w:sz w:val="18"/>
                <w:vertAlign w:val="superscript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66A1" w:rsidRDefault="009C66A1">
            <w:pPr>
              <w:spacing w:after="0"/>
              <w:jc w:val="center"/>
              <w:rPr>
                <w:sz w:val="18"/>
              </w:rPr>
            </w:pPr>
            <w:r>
              <w:rPr>
                <w:sz w:val="18"/>
              </w:rPr>
              <w:t>Number of configured FR1 SCell(s)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66A1" w:rsidRDefault="009C66A1">
            <w:pPr>
              <w:spacing w:after="0"/>
              <w:jc w:val="center"/>
              <w:rPr>
                <w:sz w:val="18"/>
              </w:rPr>
            </w:pPr>
            <w:r>
              <w:rPr>
                <w:sz w:val="18"/>
              </w:rPr>
              <w:t>N/A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66A1" w:rsidRDefault="009C66A1">
            <w:pPr>
              <w:spacing w:after="0"/>
              <w:jc w:val="center"/>
              <w:rPr>
                <w:sz w:val="18"/>
              </w:rPr>
            </w:pPr>
            <w:r>
              <w:rPr>
                <w:sz w:val="18"/>
              </w:rPr>
              <w:t>N/A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66A1" w:rsidRDefault="009C66A1">
            <w:pPr>
              <w:spacing w:after="0"/>
              <w:jc w:val="center"/>
              <w:rPr>
                <w:sz w:val="18"/>
              </w:rPr>
            </w:pPr>
            <w:r>
              <w:rPr>
                <w:sz w:val="18"/>
              </w:rPr>
              <w:t>N/A</w:t>
            </w:r>
          </w:p>
        </w:tc>
      </w:tr>
      <w:tr w:rsidR="009C66A1" w:rsidTr="009C66A1">
        <w:trPr>
          <w:trHeight w:val="340"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66A1" w:rsidRDefault="009C66A1">
            <w:pPr>
              <w:spacing w:after="0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FR2 only intra band CA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66A1" w:rsidRDefault="009C66A1">
            <w:pPr>
              <w:spacing w:after="0"/>
              <w:jc w:val="center"/>
              <w:rPr>
                <w:b/>
                <w:sz w:val="18"/>
              </w:rPr>
            </w:pPr>
            <w:r>
              <w:rPr>
                <w:sz w:val="18"/>
              </w:rPr>
              <w:t>N/A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66A1" w:rsidRDefault="009C66A1">
            <w:pPr>
              <w:spacing w:after="0"/>
              <w:jc w:val="center"/>
              <w:rPr>
                <w:b/>
                <w:sz w:val="18"/>
              </w:rPr>
            </w:pPr>
            <w:r>
              <w:rPr>
                <w:sz w:val="18"/>
              </w:rPr>
              <w:t>N/A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66A1" w:rsidRDefault="009C66A1">
            <w:pPr>
              <w:spacing w:after="0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66A1" w:rsidRDefault="009C66A1">
            <w:pPr>
              <w:spacing w:after="0"/>
              <w:jc w:val="center"/>
              <w:rPr>
                <w:sz w:val="18"/>
              </w:rPr>
            </w:pPr>
            <w:r>
              <w:rPr>
                <w:sz w:val="18"/>
              </w:rPr>
              <w:t>N/A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66A1" w:rsidRDefault="009C66A1">
            <w:pPr>
              <w:spacing w:after="0"/>
              <w:jc w:val="center"/>
              <w:rPr>
                <w:sz w:val="18"/>
              </w:rPr>
            </w:pPr>
            <w:r>
              <w:rPr>
                <w:sz w:val="18"/>
              </w:rPr>
              <w:t>Number of configured FR2 SCell(s)</w:t>
            </w:r>
          </w:p>
        </w:tc>
      </w:tr>
      <w:tr w:rsidR="009C66A1" w:rsidTr="009C66A1">
        <w:trPr>
          <w:trHeight w:val="340"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66A1" w:rsidRDefault="009C66A1">
            <w:pPr>
              <w:spacing w:after="0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FR1 +FR2 CA (FR1 PCell) </w:t>
            </w:r>
            <w:r>
              <w:rPr>
                <w:b/>
                <w:sz w:val="18"/>
                <w:vertAlign w:val="superscript"/>
              </w:rPr>
              <w:t>Note 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66A1" w:rsidRDefault="009C66A1">
            <w:pPr>
              <w:spacing w:after="0"/>
              <w:jc w:val="center"/>
              <w:rPr>
                <w:sz w:val="18"/>
                <w:lang w:eastAsia="zh-CN"/>
              </w:rPr>
            </w:pPr>
            <w:r>
              <w:rPr>
                <w:sz w:val="18"/>
                <w:lang w:eastAsia="zh-CN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66A1" w:rsidRDefault="009C66A1">
            <w:pPr>
              <w:spacing w:after="0"/>
              <w:jc w:val="center"/>
              <w:rPr>
                <w:sz w:val="18"/>
              </w:rPr>
            </w:pPr>
            <w:r>
              <w:rPr>
                <w:sz w:val="18"/>
              </w:rPr>
              <w:t>2×(Number of configured SCell(s)-1)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66A1" w:rsidRDefault="009C66A1">
            <w:pPr>
              <w:spacing w:after="0"/>
              <w:jc w:val="center"/>
              <w:rPr>
                <w:sz w:val="18"/>
              </w:rPr>
            </w:pPr>
            <w:r>
              <w:rPr>
                <w:sz w:val="18"/>
              </w:rPr>
              <w:t>N/A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66A1" w:rsidRDefault="009C66A1">
            <w:pPr>
              <w:spacing w:after="0"/>
              <w:jc w:val="center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66A1" w:rsidRDefault="009C66A1">
            <w:pPr>
              <w:spacing w:after="0"/>
              <w:jc w:val="center"/>
              <w:rPr>
                <w:sz w:val="18"/>
              </w:rPr>
            </w:pPr>
            <w:r>
              <w:rPr>
                <w:sz w:val="18"/>
              </w:rPr>
              <w:t>2×(Number of configured SCell(s)-1)</w:t>
            </w:r>
          </w:p>
        </w:tc>
      </w:tr>
      <w:tr w:rsidR="009C66A1" w:rsidTr="009C66A1">
        <w:trPr>
          <w:trHeight w:val="340"/>
          <w:jc w:val="center"/>
        </w:trPr>
        <w:tc>
          <w:tcPr>
            <w:tcW w:w="100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66A1" w:rsidRDefault="009C66A1">
            <w:pPr>
              <w:spacing w:after="0"/>
              <w:rPr>
                <w:sz w:val="18"/>
                <w:lang w:eastAsia="zh-CN"/>
              </w:rPr>
            </w:pPr>
            <w:r>
              <w:rPr>
                <w:sz w:val="18"/>
                <w:lang w:eastAsia="zh-CN"/>
              </w:rPr>
              <w:t>Note 1: Only one FR1 operating band and one FR2 operating band are included for FR1+FR2 inter-band CA.</w:t>
            </w:r>
          </w:p>
        </w:tc>
      </w:tr>
    </w:tbl>
    <w:p w:rsidR="009C66A1" w:rsidRDefault="00AC5303" w:rsidP="00AC5303">
      <w:pPr>
        <w:pStyle w:val="IntenseQuote"/>
      </w:pPr>
      <w:r>
        <w:t xml:space="preserve">Section 9.1.5.1.3 is intended for NE-DC mode: </w:t>
      </w:r>
      <w:r>
        <w:rPr>
          <w:rFonts w:eastAsia="SimSun"/>
        </w:rPr>
        <w:t>carrier-specific scaling factor for SSB-based measurements performed outside gaps</w:t>
      </w:r>
    </w:p>
    <w:p w:rsidR="009C66A1" w:rsidRDefault="009C66A1" w:rsidP="009C66A1">
      <w:pPr>
        <w:pStyle w:val="Heading5"/>
        <w:rPr>
          <w:ins w:id="3" w:author="Chris Callender" w:date="2018-12-10T11:21:00Z"/>
          <w:rFonts w:eastAsia="SimSun"/>
        </w:rPr>
      </w:pPr>
      <w:ins w:id="4" w:author="Chris Callender" w:date="2018-12-10T11:21:00Z">
        <w:r>
          <w:rPr>
            <w:rFonts w:eastAsia="SimSun"/>
          </w:rPr>
          <w:t>9.1.5.1.4</w:t>
        </w:r>
        <w:r>
          <w:rPr>
            <w:rFonts w:eastAsia="SimSun"/>
          </w:rPr>
          <w:tab/>
          <w:t>NR-DC mode: carrier-specific scaling factor for SSB-based measurements performed outside gaps</w:t>
        </w:r>
      </w:ins>
    </w:p>
    <w:p w:rsidR="009C66A1" w:rsidRDefault="009C66A1" w:rsidP="009C66A1">
      <w:pPr>
        <w:rPr>
          <w:ins w:id="5" w:author="Chris Callender" w:date="2018-12-10T11:21:00Z"/>
        </w:rPr>
      </w:pPr>
      <w:ins w:id="6" w:author="Chris Callender" w:date="2018-12-10T11:21:00Z">
        <w:r>
          <w:t xml:space="preserve">For UE configured with NR-DC operation, the carrier-specific scaling factor </w:t>
        </w:r>
        <w:proofErr w:type="spellStart"/>
        <w:r>
          <w:t>CSSF</w:t>
        </w:r>
        <w:r>
          <w:rPr>
            <w:vertAlign w:val="subscript"/>
          </w:rPr>
          <w:t>outside_gap,i</w:t>
        </w:r>
        <w:proofErr w:type="spellEnd"/>
        <w:r>
          <w:rPr>
            <w:vertAlign w:val="subscript"/>
          </w:rPr>
          <w:t xml:space="preserve"> </w:t>
        </w:r>
        <w:r>
          <w:t>for intra-frequency SSB-based measurements performed outside measurements gaps will be as specified in Table 9.1.5.1.4-1.</w:t>
        </w:r>
      </w:ins>
    </w:p>
    <w:p w:rsidR="009C66A1" w:rsidRDefault="009C66A1" w:rsidP="009C66A1">
      <w:pPr>
        <w:rPr>
          <w:ins w:id="7" w:author="Chris Callender" w:date="2018-12-10T11:21:00Z"/>
          <w:rFonts w:eastAsia="DengXian"/>
          <w:i/>
          <w:lang w:eastAsia="zh-CN"/>
        </w:rPr>
      </w:pPr>
      <w:ins w:id="8" w:author="Chris Callender" w:date="2018-12-10T11:21:00Z">
        <w:r>
          <w:rPr>
            <w:i/>
          </w:rPr>
          <w:t xml:space="preserve">Editor’s note : </w:t>
        </w:r>
        <w:proofErr w:type="spellStart"/>
        <w:r>
          <w:rPr>
            <w:i/>
          </w:rPr>
          <w:t>CSSF</w:t>
        </w:r>
        <w:r>
          <w:rPr>
            <w:vertAlign w:val="subscript"/>
          </w:rPr>
          <w:t>outside_gap,i</w:t>
        </w:r>
        <w:proofErr w:type="spellEnd"/>
        <w:r>
          <w:rPr>
            <w:vertAlign w:val="subscript"/>
          </w:rPr>
          <w:t xml:space="preserve">  </w:t>
        </w:r>
        <w:r>
          <w:rPr>
            <w:i/>
          </w:rPr>
          <w:t xml:space="preserve">for </w:t>
        </w:r>
        <w:proofErr w:type="spellStart"/>
        <w:r>
          <w:rPr>
            <w:i/>
          </w:rPr>
          <w:t>SCells</w:t>
        </w:r>
        <w:proofErr w:type="spellEnd"/>
        <w:r>
          <w:rPr>
            <w:i/>
          </w:rPr>
          <w:t xml:space="preserve"> on FR1 assumes that all </w:t>
        </w:r>
        <w:proofErr w:type="spellStart"/>
        <w:r>
          <w:rPr>
            <w:i/>
          </w:rPr>
          <w:t>Scell</w:t>
        </w:r>
        <w:proofErr w:type="spellEnd"/>
        <w:r>
          <w:rPr>
            <w:i/>
          </w:rPr>
          <w:t xml:space="preserve"> SMTC are overlapping(definition FFS). </w:t>
        </w:r>
        <w:proofErr w:type="spellStart"/>
        <w:r>
          <w:rPr>
            <w:i/>
          </w:rPr>
          <w:t>CSSF</w:t>
        </w:r>
        <w:r>
          <w:rPr>
            <w:vertAlign w:val="subscript"/>
          </w:rPr>
          <w:t>outside_gap,i</w:t>
        </w:r>
        <w:proofErr w:type="spellEnd"/>
        <w:r>
          <w:rPr>
            <w:vertAlign w:val="subscript"/>
          </w:rPr>
          <w:t xml:space="preserve">  </w:t>
        </w:r>
        <w:r>
          <w:rPr>
            <w:i/>
          </w:rPr>
          <w:t xml:space="preserve">definition may be  revised for </w:t>
        </w:r>
        <w:proofErr w:type="spellStart"/>
        <w:proofErr w:type="gramStart"/>
        <w:r>
          <w:rPr>
            <w:i/>
          </w:rPr>
          <w:t>non overlapping</w:t>
        </w:r>
        <w:proofErr w:type="spellEnd"/>
        <w:proofErr w:type="gramEnd"/>
        <w:r>
          <w:rPr>
            <w:i/>
          </w:rPr>
          <w:t xml:space="preserve"> </w:t>
        </w:r>
        <w:proofErr w:type="spellStart"/>
        <w:r>
          <w:rPr>
            <w:i/>
          </w:rPr>
          <w:t>Scell</w:t>
        </w:r>
        <w:proofErr w:type="spellEnd"/>
        <w:r>
          <w:rPr>
            <w:i/>
          </w:rPr>
          <w:t xml:space="preserve"> SMTCs. </w:t>
        </w:r>
      </w:ins>
    </w:p>
    <w:p w:rsidR="001E41F3" w:rsidRDefault="009C66A1">
      <w:pPr>
        <w:jc w:val="center"/>
        <w:rPr>
          <w:ins w:id="9" w:author="Chris Callender" w:date="2018-12-10T11:22:00Z"/>
          <w:rFonts w:ascii="Arial" w:hAnsi="Arial"/>
          <w:b/>
        </w:rPr>
        <w:pPrChange w:id="10" w:author="Chris Callender" w:date="2018-12-10T11:22:00Z">
          <w:pPr/>
        </w:pPrChange>
      </w:pPr>
      <w:ins w:id="11" w:author="Chris Callender" w:date="2018-12-10T11:21:00Z">
        <w:r>
          <w:rPr>
            <w:rFonts w:ascii="Arial" w:hAnsi="Arial"/>
            <w:b/>
          </w:rPr>
          <w:t xml:space="preserve">Table 9.1.5.1.4-1: </w:t>
        </w:r>
        <w:proofErr w:type="spellStart"/>
        <w:r>
          <w:rPr>
            <w:b/>
          </w:rPr>
          <w:t>CSSF</w:t>
        </w:r>
        <w:r>
          <w:rPr>
            <w:vertAlign w:val="subscript"/>
          </w:rPr>
          <w:t>outside_gap,i</w:t>
        </w:r>
        <w:proofErr w:type="spellEnd"/>
        <w:r>
          <w:rPr>
            <w:rFonts w:ascii="Arial" w:hAnsi="Arial"/>
            <w:b/>
          </w:rPr>
          <w:t xml:space="preserve"> scaling factor in NR-DC mode</w:t>
        </w:r>
      </w:ins>
    </w:p>
    <w:tbl>
      <w:tblPr>
        <w:tblW w:w="100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92"/>
        <w:gridCol w:w="2278"/>
        <w:gridCol w:w="2410"/>
        <w:gridCol w:w="2470"/>
      </w:tblGrid>
      <w:tr w:rsidR="009C66A1" w:rsidTr="00A735EB">
        <w:trPr>
          <w:trHeight w:val="340"/>
          <w:jc w:val="center"/>
          <w:ins w:id="12" w:author="Chris Callender" w:date="2018-12-10T11:22:00Z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66A1" w:rsidRDefault="009C66A1" w:rsidP="00A735EB">
            <w:pPr>
              <w:spacing w:after="0"/>
              <w:rPr>
                <w:ins w:id="13" w:author="Chris Callender" w:date="2018-12-10T11:22:00Z"/>
                <w:sz w:val="18"/>
                <w:lang w:eastAsia="zh-CN"/>
              </w:rPr>
            </w:pPr>
            <w:ins w:id="14" w:author="Chris Callender" w:date="2018-12-10T11:22:00Z">
              <w:r>
                <w:rPr>
                  <w:b/>
                  <w:sz w:val="18"/>
                </w:rPr>
                <w:t>Scenario</w:t>
              </w:r>
            </w:ins>
          </w:p>
        </w:tc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66A1" w:rsidRDefault="009C66A1" w:rsidP="00A735EB">
            <w:pPr>
              <w:spacing w:after="0"/>
              <w:rPr>
                <w:ins w:id="15" w:author="Chris Callender" w:date="2018-12-10T11:22:00Z"/>
                <w:b/>
                <w:sz w:val="18"/>
              </w:rPr>
            </w:pPr>
            <w:proofErr w:type="spellStart"/>
            <w:ins w:id="16" w:author="Chris Callender" w:date="2018-12-10T11:22:00Z">
              <w:r>
                <w:rPr>
                  <w:b/>
                  <w:i/>
                  <w:sz w:val="18"/>
                </w:rPr>
                <w:t>CSSF</w:t>
              </w:r>
              <w:r>
                <w:rPr>
                  <w:sz w:val="18"/>
                  <w:vertAlign w:val="subscript"/>
                </w:rPr>
                <w:t>outside_gap,i</w:t>
              </w:r>
              <w:proofErr w:type="spellEnd"/>
              <w:r>
                <w:rPr>
                  <w:b/>
                  <w:sz w:val="18"/>
                </w:rPr>
                <w:t xml:space="preserve"> for PCC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66A1" w:rsidRDefault="009C66A1" w:rsidP="00A735EB">
            <w:pPr>
              <w:spacing w:after="0"/>
              <w:rPr>
                <w:ins w:id="17" w:author="Chris Callender" w:date="2018-12-10T11:22:00Z"/>
                <w:b/>
                <w:sz w:val="18"/>
              </w:rPr>
            </w:pPr>
            <w:proofErr w:type="spellStart"/>
            <w:ins w:id="18" w:author="Chris Callender" w:date="2018-12-10T11:22:00Z">
              <w:r>
                <w:rPr>
                  <w:b/>
                  <w:i/>
                  <w:sz w:val="18"/>
                </w:rPr>
                <w:t>CSSF</w:t>
              </w:r>
              <w:r>
                <w:rPr>
                  <w:sz w:val="18"/>
                  <w:vertAlign w:val="subscript"/>
                </w:rPr>
                <w:t>outside_gap,i</w:t>
              </w:r>
              <w:proofErr w:type="spellEnd"/>
              <w:r>
                <w:rPr>
                  <w:b/>
                  <w:sz w:val="18"/>
                </w:rPr>
                <w:t xml:space="preserve"> for PSCC</w:t>
              </w:r>
            </w:ins>
          </w:p>
        </w:tc>
        <w:tc>
          <w:tcPr>
            <w:tcW w:w="2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66A1" w:rsidRDefault="009C66A1" w:rsidP="00A735EB">
            <w:pPr>
              <w:spacing w:after="0"/>
              <w:rPr>
                <w:ins w:id="19" w:author="Chris Callender" w:date="2018-12-10T11:22:00Z"/>
                <w:b/>
                <w:sz w:val="18"/>
              </w:rPr>
            </w:pPr>
            <w:proofErr w:type="spellStart"/>
            <w:ins w:id="20" w:author="Chris Callender" w:date="2018-12-10T11:22:00Z">
              <w:r>
                <w:rPr>
                  <w:b/>
                  <w:i/>
                  <w:sz w:val="18"/>
                </w:rPr>
                <w:t>CSSF</w:t>
              </w:r>
              <w:r>
                <w:rPr>
                  <w:sz w:val="18"/>
                  <w:vertAlign w:val="subscript"/>
                </w:rPr>
                <w:t>outside_gap,i</w:t>
              </w:r>
              <w:proofErr w:type="spellEnd"/>
              <w:r>
                <w:rPr>
                  <w:b/>
                  <w:sz w:val="18"/>
                </w:rPr>
                <w:t xml:space="preserve"> for SCC</w:t>
              </w:r>
            </w:ins>
          </w:p>
        </w:tc>
      </w:tr>
      <w:tr w:rsidR="009C66A1" w:rsidTr="00A735EB">
        <w:trPr>
          <w:trHeight w:val="340"/>
          <w:jc w:val="center"/>
          <w:ins w:id="21" w:author="Chris Callender" w:date="2018-12-10T11:22:00Z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6A1" w:rsidRDefault="00282118" w:rsidP="00A735EB">
            <w:pPr>
              <w:spacing w:after="0"/>
              <w:rPr>
                <w:ins w:id="22" w:author="Chris Callender" w:date="2018-12-10T11:22:00Z"/>
                <w:b/>
                <w:sz w:val="18"/>
              </w:rPr>
            </w:pPr>
            <w:ins w:id="23" w:author="Chris Callender" w:date="2019-02-13T11:13:00Z">
              <w:r>
                <w:rPr>
                  <w:b/>
                  <w:sz w:val="18"/>
                </w:rPr>
                <w:t>PCC belongs to FR1, PSCC belongs to FR2</w:t>
              </w:r>
            </w:ins>
          </w:p>
        </w:tc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6A1" w:rsidRDefault="009C66A1" w:rsidP="00A735EB">
            <w:pPr>
              <w:spacing w:after="0"/>
              <w:jc w:val="center"/>
              <w:rPr>
                <w:ins w:id="24" w:author="Chris Callender" w:date="2018-12-10T11:22:00Z"/>
                <w:b/>
                <w:sz w:val="18"/>
              </w:rPr>
            </w:pPr>
            <w:ins w:id="25" w:author="Chris Callender" w:date="2018-12-10T11:22:00Z">
              <w:r>
                <w:rPr>
                  <w:b/>
                  <w:sz w:val="18"/>
                </w:rPr>
                <w:t>1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6A1" w:rsidRDefault="009C66A1" w:rsidP="00A735EB">
            <w:pPr>
              <w:spacing w:after="0"/>
              <w:jc w:val="center"/>
              <w:rPr>
                <w:ins w:id="26" w:author="Chris Callender" w:date="2018-12-10T11:22:00Z"/>
                <w:b/>
                <w:sz w:val="18"/>
              </w:rPr>
            </w:pPr>
            <w:ins w:id="27" w:author="Chris Callender" w:date="2018-12-10T11:22:00Z">
              <w:r>
                <w:rPr>
                  <w:b/>
                  <w:sz w:val="18"/>
                </w:rPr>
                <w:t>2</w:t>
              </w:r>
            </w:ins>
          </w:p>
        </w:tc>
        <w:tc>
          <w:tcPr>
            <w:tcW w:w="2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6A1" w:rsidRDefault="009C66A1" w:rsidP="00A735EB">
            <w:pPr>
              <w:spacing w:after="0"/>
              <w:jc w:val="center"/>
              <w:rPr>
                <w:ins w:id="28" w:author="Chris Callender" w:date="2018-12-10T11:22:00Z"/>
                <w:sz w:val="18"/>
              </w:rPr>
            </w:pPr>
            <w:ins w:id="29" w:author="Chris Callender" w:date="2018-12-10T11:22:00Z">
              <w:r>
                <w:rPr>
                  <w:sz w:val="18"/>
                </w:rPr>
                <w:t>2×(Number of configured SCell(s))</w:t>
              </w:r>
            </w:ins>
          </w:p>
        </w:tc>
      </w:tr>
    </w:tbl>
    <w:p w:rsidR="009C66A1" w:rsidRDefault="009C66A1">
      <w:pPr>
        <w:jc w:val="center"/>
        <w:rPr>
          <w:noProof/>
        </w:rPr>
        <w:pPrChange w:id="30" w:author="Chris Callender" w:date="2018-12-10T11:22:00Z">
          <w:pPr/>
        </w:pPrChange>
      </w:pPr>
    </w:p>
    <w:sectPr w:rsidR="009C66A1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905C4" w:rsidRDefault="002905C4">
      <w:r>
        <w:separator/>
      </w:r>
    </w:p>
  </w:endnote>
  <w:endnote w:type="continuationSeparator" w:id="0">
    <w:p w:rsidR="002905C4" w:rsidRDefault="002905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4.2.0">
    <w:altName w:val="Times New Roman"/>
    <w:charset w:val="00"/>
    <w:family w:val="auto"/>
    <w:pitch w:val="default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905C4" w:rsidRDefault="002905C4">
      <w:r>
        <w:separator/>
      </w:r>
    </w:p>
  </w:footnote>
  <w:footnote w:type="continuationSeparator" w:id="0">
    <w:p w:rsidR="002905C4" w:rsidRDefault="002905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hris Callender">
    <w15:presenceInfo w15:providerId="None" w15:userId="Chris Callend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81580"/>
    <w:rsid w:val="000A48F2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62B2"/>
    <w:rsid w:val="001B7A65"/>
    <w:rsid w:val="001E41F3"/>
    <w:rsid w:val="001E615E"/>
    <w:rsid w:val="0020012F"/>
    <w:rsid w:val="0026004D"/>
    <w:rsid w:val="002640DD"/>
    <w:rsid w:val="00275D12"/>
    <w:rsid w:val="00282118"/>
    <w:rsid w:val="00284FEB"/>
    <w:rsid w:val="002860C4"/>
    <w:rsid w:val="002905C4"/>
    <w:rsid w:val="002B5741"/>
    <w:rsid w:val="00305409"/>
    <w:rsid w:val="003609EF"/>
    <w:rsid w:val="0036231A"/>
    <w:rsid w:val="00374DD4"/>
    <w:rsid w:val="003E1A36"/>
    <w:rsid w:val="004029CB"/>
    <w:rsid w:val="00410371"/>
    <w:rsid w:val="004242F1"/>
    <w:rsid w:val="004B75B7"/>
    <w:rsid w:val="00503983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408AA"/>
    <w:rsid w:val="00742EBD"/>
    <w:rsid w:val="007438FF"/>
    <w:rsid w:val="00792342"/>
    <w:rsid w:val="007977A8"/>
    <w:rsid w:val="007B512A"/>
    <w:rsid w:val="007C2097"/>
    <w:rsid w:val="007D6A07"/>
    <w:rsid w:val="007F7259"/>
    <w:rsid w:val="008040A8"/>
    <w:rsid w:val="00817B81"/>
    <w:rsid w:val="008279FA"/>
    <w:rsid w:val="008429AD"/>
    <w:rsid w:val="008626E7"/>
    <w:rsid w:val="00870EE7"/>
    <w:rsid w:val="00887A4F"/>
    <w:rsid w:val="008A45A6"/>
    <w:rsid w:val="008F686C"/>
    <w:rsid w:val="009148DE"/>
    <w:rsid w:val="009314E9"/>
    <w:rsid w:val="0097246E"/>
    <w:rsid w:val="009777D9"/>
    <w:rsid w:val="00991B88"/>
    <w:rsid w:val="00993CE0"/>
    <w:rsid w:val="009A5753"/>
    <w:rsid w:val="009A579D"/>
    <w:rsid w:val="009C66A1"/>
    <w:rsid w:val="009E3297"/>
    <w:rsid w:val="009F734F"/>
    <w:rsid w:val="00A246B6"/>
    <w:rsid w:val="00A47E70"/>
    <w:rsid w:val="00A50CF0"/>
    <w:rsid w:val="00A567F6"/>
    <w:rsid w:val="00A7671C"/>
    <w:rsid w:val="00AA2CBC"/>
    <w:rsid w:val="00AC5303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83554"/>
    <w:rsid w:val="00DE34CF"/>
    <w:rsid w:val="00E13F3D"/>
    <w:rsid w:val="00E34898"/>
    <w:rsid w:val="00EA248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169B24E"/>
  <w15:docId w15:val="{E09938F3-FC7A-4565-BF47-84C6FF46B3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,Underrubrik2,H3,Memo Heading 3,h3,no break,Heading 3 Char1 Char,Heading 3 Char Char Char,Heading 3 Char1 Char Char Char,Heading 3 Char Char Char Char Char,Heading 3 Char Char1 Char,Heading 3 Char2 Char,0H,l3,lis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5,Head5,M5,mh2,Module heading 2,heading 8,Numbered Sub-list,Heading 8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9C66A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5 Char,Head5 Char,M5 Char,mh2 Char,Module heading 2 Char,heading 8 Char,Numbered Sub-list Char,Heading 81 Char"/>
    <w:basedOn w:val="DefaultParagraphFont"/>
    <w:link w:val="Heading5"/>
    <w:rsid w:val="009C66A1"/>
    <w:rPr>
      <w:rFonts w:ascii="Arial" w:hAnsi="Arial"/>
      <w:sz w:val="22"/>
      <w:lang w:val="en-GB" w:eastAsia="en-US"/>
    </w:rPr>
  </w:style>
  <w:style w:type="character" w:customStyle="1" w:styleId="Heading3Char">
    <w:name w:val="Heading 3 Char"/>
    <w:aliases w:val="Heading 3 3GPP Char,Underrubrik2 Char,H3 Char,Memo Heading 3 Char,h3 Char,no break Char,Heading 3 Char1 Char Char,Heading 3 Char Char Char Char,Heading 3 Char1 Char Char Char Char,Heading 3 Char Char Char Char Char Char,0H Char,l3 Char"/>
    <w:link w:val="Heading3"/>
    <w:locked/>
    <w:rsid w:val="009C66A1"/>
    <w:rPr>
      <w:rFonts w:ascii="Arial" w:hAnsi="Arial"/>
      <w:sz w:val="28"/>
      <w:lang w:val="en-GB"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C5303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C5303"/>
    <w:rPr>
      <w:rFonts w:ascii="Times New Roman" w:hAnsi="Times New Roman"/>
      <w:i/>
      <w:iCs/>
      <w:color w:val="4F81BD" w:themeColor="accent1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0407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F9B4D5-6F77-4BBC-A987-7DCB37C91F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1097</Words>
  <Characters>6255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7338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Chris Callender</cp:lastModifiedBy>
  <cp:revision>2</cp:revision>
  <cp:lastPrinted>1900-01-01T00:00:00Z</cp:lastPrinted>
  <dcterms:created xsi:type="dcterms:W3CDTF">2019-02-15T10:52:00Z</dcterms:created>
  <dcterms:modified xsi:type="dcterms:W3CDTF">2019-02-15T10:52:00Z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